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0" w:firstLine="0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   List of Similar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u w:val="single"/>
          <w:rtl w:val="0"/>
        </w:rPr>
        <w:t xml:space="preserve">Completed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 Projects of the FIRM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-698499</wp:posOffset>
                </wp:positionV>
                <wp:extent cx="1819275" cy="390525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-698499</wp:posOffset>
                </wp:positionV>
                <wp:extent cx="1819275" cy="390525"/>
                <wp:effectExtent b="0" l="0" r="0" t="0"/>
                <wp:wrapNone/>
                <wp:docPr id="2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jc w:val="center"/>
        <w:rPr>
          <w:rFonts w:ascii="Bookman Old Style" w:cs="Bookman Old Style" w:eastAsia="Bookman Old Style" w:hAnsi="Bookman Old Style"/>
          <w:b w:val="1"/>
          <w:i w:val="1"/>
          <w:color w:val="000000"/>
        </w:rPr>
        <w:sectPr>
          <w:headerReference r:id="rId8" w:type="default"/>
          <w:pgSz w:h="11907" w:w="16839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Using the format below, provide information on each completed project for which your firm/entity, either individually, as a corporate entity, or as one of the major companies within an association, was legally contracted within the period of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rtl w:val="0"/>
        </w:rPr>
        <w:t xml:space="preserve">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rtl w:val="0"/>
        </w:rPr>
        <w:t xml:space="preserve"> to present.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8"/>
        <w:gridCol w:w="993"/>
        <w:gridCol w:w="1134"/>
        <w:gridCol w:w="1134"/>
        <w:gridCol w:w="992"/>
        <w:gridCol w:w="970"/>
        <w:gridCol w:w="1113"/>
        <w:gridCol w:w="1333"/>
        <w:gridCol w:w="1403"/>
        <w:gridCol w:w="1276"/>
        <w:gridCol w:w="2835"/>
        <w:tblGridChange w:id="0">
          <w:tblGrid>
            <w:gridCol w:w="1128"/>
            <w:gridCol w:w="993"/>
            <w:gridCol w:w="1134"/>
            <w:gridCol w:w="1134"/>
            <w:gridCol w:w="992"/>
            <w:gridCol w:w="970"/>
            <w:gridCol w:w="1113"/>
            <w:gridCol w:w="1333"/>
            <w:gridCol w:w="1403"/>
            <w:gridCol w:w="1276"/>
            <w:gridCol w:w="2835"/>
          </w:tblGrid>
        </w:tblGridChange>
      </w:tblGrid>
      <w:tr>
        <w:trPr>
          <w:trHeight w:val="1226" w:hRule="atLeast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Project Name / Name of Contract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Name of client 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Location of the Contract / Client Location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Date of award of the contract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Start Date (Month/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Completion Date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(Month/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Type and Brief Description of Actual Consulting Services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Consultant’s Role (whether main consultant, subcontractor, or partner in JV)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Amount of Contract </w:t>
              <w:br w:type="textWrapping"/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Contract Duration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Document presented to validate completion or award to the proponent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br w:type="textWrapping"/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 Provide extra rows/extra sheets if needed.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Statement of all ongoing and completed government and private contracts (referred to as Annex A) shall include all such contracts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within the period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2019 to present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Attach supporting documents. These can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be a copy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 of Certificate of Completion or Proof of Final Payment. The Proof of  Final Payment should have a Certification from the bidder that the receipt is the  final payment for the contract. The  Certification should be duly signed by the authorized representative on the following: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That the copy of the Official Receipt is proof of final payment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name of the project for which the payment was made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  <w:sectPr>
          <w:type w:val="continuous"/>
          <w:pgSz w:h="11907" w:w="16839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Total amount of contract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man Old Style" w:cs="Bookman Old Style" w:eastAsia="Bookman Old Style" w:hAnsi="Bookman Old Style"/>
          <w:b w:val="1"/>
          <w:color w:val="000000"/>
        </w:rPr>
        <w:sectPr>
          <w:type w:val="nextPage"/>
          <w:pgSz w:h="11907" w:w="16839" w:orient="landscape"/>
          <w:pgMar w:bottom="1440" w:top="1797" w:left="1440" w:right="144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List of Similar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u w:val="single"/>
          <w:rtl w:val="0"/>
        </w:rPr>
        <w:t xml:space="preserve">Ongoing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 Projects of the FIRM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7035800</wp:posOffset>
                </wp:positionH>
                <wp:positionV relativeFrom="paragraph">
                  <wp:posOffset>-469899</wp:posOffset>
                </wp:positionV>
                <wp:extent cx="1819275" cy="390525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7035800</wp:posOffset>
                </wp:positionH>
                <wp:positionV relativeFrom="paragraph">
                  <wp:posOffset>-469899</wp:posOffset>
                </wp:positionV>
                <wp:extent cx="1819275" cy="390525"/>
                <wp:effectExtent b="0" l="0" r="0" t="0"/>
                <wp:wrapNone/>
                <wp:docPr id="2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</w:rPr>
        <w:sectPr>
          <w:type w:val="continuous"/>
          <w:pgSz w:h="11907" w:w="16839" w:orient="landscape"/>
          <w:pgMar w:bottom="1440" w:top="1797" w:left="1440" w:right="1440" w:header="0" w:footer="720"/>
        </w:sect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Using the format below, provide information on each ongoing project for which your firm/entity, either individually, as a corporate entity, or as one of the major companies within an association, was legally contracted within the period of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rtl w:val="0"/>
        </w:rPr>
        <w:t xml:space="preserve">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rtl w:val="0"/>
        </w:rPr>
        <w:t xml:space="preserve"> to present.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8"/>
        <w:gridCol w:w="993"/>
        <w:gridCol w:w="1134"/>
        <w:gridCol w:w="1134"/>
        <w:gridCol w:w="992"/>
        <w:gridCol w:w="970"/>
        <w:gridCol w:w="1113"/>
        <w:gridCol w:w="1333"/>
        <w:gridCol w:w="1403"/>
        <w:gridCol w:w="1276"/>
        <w:gridCol w:w="2835"/>
        <w:tblGridChange w:id="0">
          <w:tblGrid>
            <w:gridCol w:w="1128"/>
            <w:gridCol w:w="993"/>
            <w:gridCol w:w="1134"/>
            <w:gridCol w:w="1134"/>
            <w:gridCol w:w="992"/>
            <w:gridCol w:w="970"/>
            <w:gridCol w:w="1113"/>
            <w:gridCol w:w="1333"/>
            <w:gridCol w:w="1403"/>
            <w:gridCol w:w="1276"/>
            <w:gridCol w:w="2835"/>
          </w:tblGrid>
        </w:tblGridChange>
      </w:tblGrid>
      <w:tr>
        <w:trPr>
          <w:trHeight w:val="1226" w:hRule="atLeast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Project Name / Name of Contract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Name of client 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Location of the Contract / Client Location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Date of award of the contract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Start Date (Month/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Completion Date 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(Month/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Type and Brief Description of Actual Consulting Services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Consultant’s Role (whether main consultant, subcontractor, or partner in JV)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Amount of Contract </w:t>
              <w:br w:type="textWrapping"/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Contract Duration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Document presented to validate completion or award to the proponent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9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      Provide extra rows/extra sheets if needed.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Statement of all ongoing and completed government and private contracts (referred to as Annex A) shall include all such contracts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within the period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2019 to present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Attach supporting documents. These can be copy of the contract, proof of engagement or its equivalent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07" w:w="16839" w:orient="landscape"/>
      <w:pgMar w:bottom="1440" w:top="1797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br w:type="textWrapping"/>
      <w:br w:type="textWrapping"/>
      <w:br w:type="textWrapping"/>
      <w:t xml:space="preserve">Consulting Services for the BCDA 20</w:t>
    </w:r>
    <w:r w:rsidDel="00000000" w:rsidR="00000000" w:rsidRPr="00000000">
      <w:rPr>
        <w:i w:val="1"/>
        <w:sz w:val="16"/>
        <w:szCs w:val="16"/>
        <w:rtl w:val="0"/>
      </w:rPr>
      <w:t xml:space="preserve">21</w:t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 Stakeholder Study</w:t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Bookman Old Style" w:cs="Bookman Old Style" w:eastAsia="Bookman Old Style" w:hAnsi="Bookman Old Sty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cs="Cambria" w:eastAsia="Cambria" w:hAnsi="Cambria"/>
        <w:b w:val="0"/>
        <w:i w:val="1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Cambria" w:cs="Cambria" w:eastAsia="Cambria" w:hAnsi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cs="Calibri" w:eastAsia="Calibri" w:hAnsi="Calibri"/>
        <w:b w:val="0"/>
        <w:i w:val="1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33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PH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fnXDylWVfV0WItMREV9rvnB7g==">AMUW2mUpPiEIZRtKrPJ0RsbVpFZIIkbOOXFcLq3cfzv7l0u8yh8ROL6FqoGL0kvkT5ybSQZDFfre580orT+H4SjB1FrGHZP6dkVwESS47FG5k5i1kgJ6vY2SgMhtxJOKtWK4nzwRvu3B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2021-05-05T07:30:00Z</dcterms:created>
  <dc:creator>Maricar Gay S. Savella-Villamil</dc:creator>
</cp:coreProperties>
</file>